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7" w:rsidRPr="003221CE" w:rsidRDefault="003D3007" w:rsidP="006336C8">
      <w:pPr>
        <w:pStyle w:val="BodyTextIndent2"/>
        <w:spacing w:after="0" w:line="240" w:lineRule="auto"/>
        <w:ind w:left="0"/>
        <w:jc w:val="center"/>
        <w:rPr>
          <w:rFonts w:asciiTheme="minorBidi" w:hAnsiTheme="minorBidi" w:cstheme="minorBidi"/>
          <w:b/>
          <w:sz w:val="40"/>
          <w:szCs w:val="28"/>
        </w:rPr>
      </w:pPr>
      <w:r w:rsidRPr="003221CE">
        <w:rPr>
          <w:rFonts w:asciiTheme="minorBidi" w:hAnsiTheme="minorBidi" w:cstheme="minorBidi"/>
          <w:b/>
          <w:sz w:val="40"/>
          <w:szCs w:val="28"/>
        </w:rPr>
        <w:t>PROVINCIAL ASSEMBLY OF THE PUNJAB</w:t>
      </w:r>
    </w:p>
    <w:p w:rsidR="003D3007" w:rsidRPr="003221CE" w:rsidRDefault="003D3007" w:rsidP="006336C8">
      <w:pPr>
        <w:tabs>
          <w:tab w:val="left" w:pos="360"/>
        </w:tabs>
        <w:spacing w:after="0" w:line="240" w:lineRule="auto"/>
        <w:ind w:left="360" w:hanging="360"/>
        <w:jc w:val="center"/>
        <w:rPr>
          <w:rFonts w:asciiTheme="minorBidi" w:hAnsiTheme="minorBidi" w:cstheme="minorBidi"/>
          <w:b/>
          <w:sz w:val="26"/>
          <w:szCs w:val="26"/>
        </w:rPr>
      </w:pPr>
    </w:p>
    <w:p w:rsidR="003D3007" w:rsidRPr="003221CE" w:rsidRDefault="003D3007" w:rsidP="006336C8">
      <w:pPr>
        <w:tabs>
          <w:tab w:val="left" w:pos="360"/>
        </w:tabs>
        <w:spacing w:after="0" w:line="240" w:lineRule="auto"/>
        <w:ind w:left="360" w:hanging="360"/>
        <w:jc w:val="center"/>
        <w:rPr>
          <w:rFonts w:asciiTheme="minorBidi" w:hAnsiTheme="minorBidi" w:cstheme="minorBidi"/>
          <w:b/>
          <w:sz w:val="26"/>
          <w:szCs w:val="26"/>
        </w:rPr>
      </w:pPr>
      <w:r w:rsidRPr="003221CE">
        <w:rPr>
          <w:rFonts w:asciiTheme="minorBidi" w:hAnsiTheme="minorBidi" w:cstheme="minorBidi"/>
          <w:b/>
          <w:sz w:val="26"/>
          <w:szCs w:val="26"/>
        </w:rPr>
        <w:t>Bill No. 1</w:t>
      </w:r>
      <w:r w:rsidR="006336C8">
        <w:rPr>
          <w:rFonts w:asciiTheme="minorBidi" w:hAnsiTheme="minorBidi" w:cstheme="minorBidi"/>
          <w:b/>
          <w:sz w:val="26"/>
          <w:szCs w:val="26"/>
        </w:rPr>
        <w:t>9</w:t>
      </w:r>
      <w:r w:rsidRPr="003221CE">
        <w:rPr>
          <w:rFonts w:asciiTheme="minorBidi" w:hAnsiTheme="minorBidi" w:cstheme="minorBidi"/>
          <w:b/>
          <w:sz w:val="26"/>
          <w:szCs w:val="26"/>
        </w:rPr>
        <w:t xml:space="preserve"> of 2017</w:t>
      </w:r>
    </w:p>
    <w:p w:rsidR="003D3007" w:rsidRPr="003221CE" w:rsidRDefault="003D3007" w:rsidP="006336C8">
      <w:pPr>
        <w:tabs>
          <w:tab w:val="left" w:pos="360"/>
        </w:tabs>
        <w:spacing w:after="0" w:line="240" w:lineRule="auto"/>
        <w:ind w:left="360" w:hanging="360"/>
        <w:jc w:val="center"/>
        <w:rPr>
          <w:rFonts w:asciiTheme="minorBidi" w:hAnsiTheme="minorBidi" w:cstheme="minorBidi"/>
          <w:b/>
          <w:sz w:val="26"/>
          <w:szCs w:val="26"/>
        </w:rPr>
      </w:pPr>
    </w:p>
    <w:p w:rsidR="003D3007" w:rsidRPr="003221CE" w:rsidRDefault="006336C8" w:rsidP="006336C8">
      <w:pPr>
        <w:spacing w:after="0" w:line="240" w:lineRule="auto"/>
        <w:jc w:val="center"/>
        <w:rPr>
          <w:rFonts w:asciiTheme="minorBidi" w:hAnsiTheme="minorBidi" w:cstheme="minorBidi"/>
          <w:b/>
          <w:bCs/>
          <w:sz w:val="28"/>
          <w:szCs w:val="28"/>
        </w:rPr>
      </w:pPr>
      <w:r w:rsidRPr="003221CE">
        <w:rPr>
          <w:rFonts w:asciiTheme="minorBidi" w:hAnsiTheme="minorBidi" w:cstheme="minorBidi"/>
          <w:b/>
          <w:bCs/>
          <w:sz w:val="28"/>
          <w:szCs w:val="28"/>
        </w:rPr>
        <w:t xml:space="preserve">THE </w:t>
      </w:r>
      <w:r w:rsidRPr="006336C8">
        <w:rPr>
          <w:rFonts w:asciiTheme="minorBidi" w:hAnsiTheme="minorBidi" w:cstheme="minorBidi"/>
          <w:b/>
          <w:bCs/>
          <w:sz w:val="28"/>
          <w:szCs w:val="28"/>
        </w:rPr>
        <w:t>PARKS AND HORTICULTURE AUTHORITY (AMENDMENT)</w:t>
      </w:r>
      <w:r w:rsidRPr="003221CE">
        <w:rPr>
          <w:rFonts w:asciiTheme="minorBidi" w:hAnsiTheme="minorBidi" w:cstheme="minorBidi"/>
          <w:b/>
          <w:bCs/>
          <w:sz w:val="28"/>
          <w:szCs w:val="28"/>
        </w:rPr>
        <w:t xml:space="preserve"> BILL 2017</w:t>
      </w:r>
    </w:p>
    <w:p w:rsidR="006336C8" w:rsidRDefault="006336C8" w:rsidP="006336C8">
      <w:pPr>
        <w:autoSpaceDE w:val="0"/>
        <w:autoSpaceDN w:val="0"/>
        <w:adjustRightInd w:val="0"/>
        <w:spacing w:after="0" w:line="240" w:lineRule="auto"/>
        <w:jc w:val="center"/>
        <w:rPr>
          <w:rFonts w:asciiTheme="minorBidi" w:hAnsiTheme="minorBidi" w:cstheme="minorBidi"/>
          <w:b/>
          <w:bCs/>
        </w:rPr>
      </w:pPr>
    </w:p>
    <w:p w:rsidR="003D3007" w:rsidRPr="006336C8" w:rsidRDefault="003D3007" w:rsidP="006336C8">
      <w:pPr>
        <w:autoSpaceDE w:val="0"/>
        <w:autoSpaceDN w:val="0"/>
        <w:adjustRightInd w:val="0"/>
        <w:spacing w:after="0" w:line="240" w:lineRule="auto"/>
        <w:jc w:val="center"/>
        <w:rPr>
          <w:rFonts w:asciiTheme="minorBidi" w:hAnsiTheme="minorBidi" w:cstheme="minorBidi"/>
          <w:b/>
          <w:bCs/>
          <w:sz w:val="24"/>
          <w:szCs w:val="24"/>
        </w:rPr>
      </w:pPr>
      <w:r w:rsidRPr="006336C8">
        <w:rPr>
          <w:rFonts w:asciiTheme="minorBidi" w:hAnsiTheme="minorBidi" w:cstheme="minorBidi"/>
          <w:b/>
          <w:bCs/>
          <w:sz w:val="24"/>
          <w:szCs w:val="24"/>
        </w:rPr>
        <w:t>A</w:t>
      </w:r>
    </w:p>
    <w:p w:rsidR="003D3007" w:rsidRPr="006336C8" w:rsidRDefault="003D3007" w:rsidP="006336C8">
      <w:pPr>
        <w:autoSpaceDE w:val="0"/>
        <w:autoSpaceDN w:val="0"/>
        <w:adjustRightInd w:val="0"/>
        <w:spacing w:after="0" w:line="240" w:lineRule="auto"/>
        <w:jc w:val="center"/>
        <w:rPr>
          <w:rFonts w:asciiTheme="minorBidi" w:hAnsiTheme="minorBidi" w:cstheme="minorBidi"/>
          <w:b/>
          <w:bCs/>
          <w:sz w:val="24"/>
          <w:szCs w:val="24"/>
        </w:rPr>
      </w:pPr>
      <w:r w:rsidRPr="006336C8">
        <w:rPr>
          <w:rFonts w:asciiTheme="minorBidi" w:hAnsiTheme="minorBidi" w:cstheme="minorBidi"/>
          <w:b/>
          <w:bCs/>
          <w:sz w:val="24"/>
          <w:szCs w:val="24"/>
        </w:rPr>
        <w:t>Bill</w:t>
      </w:r>
    </w:p>
    <w:p w:rsidR="00266C60" w:rsidRPr="006336C8" w:rsidRDefault="00754487" w:rsidP="006336C8">
      <w:pPr>
        <w:spacing w:after="0" w:line="240" w:lineRule="auto"/>
        <w:jc w:val="center"/>
        <w:rPr>
          <w:rFonts w:ascii="Arial" w:hAnsi="Arial" w:cs="Arial"/>
          <w:i/>
          <w:iCs/>
          <w:color w:val="auto"/>
          <w:sz w:val="24"/>
          <w:szCs w:val="24"/>
        </w:rPr>
      </w:pPr>
      <w:proofErr w:type="gramStart"/>
      <w:r w:rsidRPr="006336C8">
        <w:rPr>
          <w:rFonts w:ascii="Arial" w:hAnsi="Arial" w:cs="Arial"/>
          <w:i/>
          <w:iCs/>
          <w:color w:val="auto"/>
          <w:sz w:val="24"/>
          <w:szCs w:val="24"/>
        </w:rPr>
        <w:t>further</w:t>
      </w:r>
      <w:proofErr w:type="gramEnd"/>
      <w:r w:rsidRPr="006336C8">
        <w:rPr>
          <w:rFonts w:ascii="Arial" w:hAnsi="Arial" w:cs="Arial"/>
          <w:i/>
          <w:iCs/>
          <w:color w:val="auto"/>
          <w:sz w:val="24"/>
          <w:szCs w:val="24"/>
        </w:rPr>
        <w:t xml:space="preserve"> to</w:t>
      </w:r>
      <w:r w:rsidR="00266C60" w:rsidRPr="006336C8">
        <w:rPr>
          <w:rFonts w:ascii="Arial" w:hAnsi="Arial" w:cs="Arial"/>
          <w:i/>
          <w:iCs/>
          <w:color w:val="auto"/>
          <w:sz w:val="24"/>
          <w:szCs w:val="24"/>
        </w:rPr>
        <w:t xml:space="preserve"> amend </w:t>
      </w:r>
      <w:r w:rsidRPr="006336C8">
        <w:rPr>
          <w:rFonts w:ascii="Arial" w:hAnsi="Arial" w:cs="Arial"/>
          <w:i/>
          <w:iCs/>
          <w:color w:val="auto"/>
          <w:sz w:val="24"/>
          <w:szCs w:val="24"/>
        </w:rPr>
        <w:t>the Parks and Horticulture Authority Act 2012.</w:t>
      </w:r>
    </w:p>
    <w:p w:rsidR="00266C60" w:rsidRPr="006336C8" w:rsidRDefault="00266C60" w:rsidP="006336C8">
      <w:pPr>
        <w:spacing w:after="0" w:line="240" w:lineRule="auto"/>
        <w:jc w:val="both"/>
        <w:rPr>
          <w:rFonts w:ascii="Arial" w:hAnsi="Arial" w:cs="Arial"/>
          <w:color w:val="auto"/>
          <w:sz w:val="24"/>
          <w:szCs w:val="24"/>
        </w:rPr>
      </w:pPr>
      <w:r w:rsidRPr="006336C8">
        <w:rPr>
          <w:rFonts w:ascii="Arial" w:hAnsi="Arial" w:cs="Arial"/>
          <w:color w:val="auto"/>
          <w:sz w:val="24"/>
          <w:szCs w:val="24"/>
        </w:rPr>
        <w:t xml:space="preserve">It is necessary </w:t>
      </w:r>
      <w:r w:rsidR="00754487" w:rsidRPr="006336C8">
        <w:rPr>
          <w:rFonts w:ascii="Arial" w:hAnsi="Arial" w:cs="Arial"/>
          <w:color w:val="auto"/>
          <w:sz w:val="24"/>
          <w:szCs w:val="24"/>
        </w:rPr>
        <w:t>further to amend the Parks and Horticulture Authority Act 2012 (XLVII of 2012) for purposes of harmonizing some of its provisions with the present day necessities and for incidental purposes.</w:t>
      </w:r>
    </w:p>
    <w:p w:rsidR="006A0F1E" w:rsidRPr="003221CE" w:rsidRDefault="006A0F1E" w:rsidP="006A0F1E">
      <w:pPr>
        <w:spacing w:before="60" w:after="60"/>
        <w:jc w:val="both"/>
        <w:rPr>
          <w:rFonts w:asciiTheme="minorBidi" w:hAnsiTheme="minorBidi" w:cstheme="minorBidi"/>
        </w:rPr>
      </w:pPr>
      <w:r w:rsidRPr="003221CE">
        <w:rPr>
          <w:rFonts w:asciiTheme="minorBidi" w:hAnsiTheme="minorBidi" w:cstheme="minorBidi"/>
        </w:rPr>
        <w:t>Be it enacted by the Provincial Assembly of the Punjab as follows:</w:t>
      </w:r>
    </w:p>
    <w:p w:rsidR="00266C60" w:rsidRPr="006336C8" w:rsidRDefault="00266C60" w:rsidP="00000998">
      <w:pPr>
        <w:spacing w:after="0" w:line="240" w:lineRule="auto"/>
        <w:jc w:val="both"/>
        <w:rPr>
          <w:rFonts w:ascii="Arial" w:hAnsi="Arial" w:cs="Arial"/>
          <w:color w:val="auto"/>
          <w:sz w:val="24"/>
          <w:szCs w:val="24"/>
        </w:rPr>
      </w:pPr>
      <w:r w:rsidRPr="006336C8">
        <w:rPr>
          <w:rFonts w:ascii="Arial" w:hAnsi="Arial" w:cs="Arial"/>
          <w:b/>
          <w:bCs/>
          <w:color w:val="auto"/>
          <w:sz w:val="24"/>
          <w:szCs w:val="24"/>
        </w:rPr>
        <w:t>1.</w:t>
      </w:r>
      <w:r w:rsidRPr="006336C8">
        <w:rPr>
          <w:rFonts w:ascii="Arial" w:hAnsi="Arial" w:cs="Arial"/>
          <w:b/>
          <w:bCs/>
          <w:color w:val="auto"/>
          <w:sz w:val="24"/>
          <w:szCs w:val="24"/>
        </w:rPr>
        <w:tab/>
        <w:t>Short title and comme</w:t>
      </w:r>
      <w:bookmarkStart w:id="0" w:name="a1"/>
      <w:bookmarkEnd w:id="0"/>
      <w:r w:rsidRPr="006336C8">
        <w:rPr>
          <w:rFonts w:ascii="Arial" w:hAnsi="Arial" w:cs="Arial"/>
          <w:b/>
          <w:bCs/>
          <w:color w:val="auto"/>
          <w:sz w:val="24"/>
          <w:szCs w:val="24"/>
        </w:rPr>
        <w:t>ncement</w:t>
      </w:r>
      <w:proofErr w:type="gramStart"/>
      <w:r w:rsidRPr="006336C8">
        <w:rPr>
          <w:rFonts w:ascii="Arial" w:hAnsi="Arial" w:cs="Arial"/>
          <w:color w:val="auto"/>
          <w:sz w:val="24"/>
          <w:szCs w:val="24"/>
        </w:rPr>
        <w:t>.–</w:t>
      </w:r>
      <w:proofErr w:type="gramEnd"/>
      <w:r w:rsidRPr="006336C8">
        <w:rPr>
          <w:rFonts w:ascii="Arial" w:hAnsi="Arial" w:cs="Arial"/>
          <w:color w:val="auto"/>
          <w:sz w:val="24"/>
          <w:szCs w:val="24"/>
        </w:rPr>
        <w:t xml:space="preserve"> (1) This </w:t>
      </w:r>
      <w:r w:rsidR="00000998">
        <w:rPr>
          <w:rFonts w:ascii="Arial" w:hAnsi="Arial" w:cs="Arial"/>
          <w:color w:val="auto"/>
          <w:sz w:val="24"/>
          <w:szCs w:val="24"/>
        </w:rPr>
        <w:t>Act</w:t>
      </w:r>
      <w:r w:rsidRPr="006336C8">
        <w:rPr>
          <w:rFonts w:ascii="Arial" w:hAnsi="Arial" w:cs="Arial"/>
          <w:color w:val="auto"/>
          <w:sz w:val="24"/>
          <w:szCs w:val="24"/>
        </w:rPr>
        <w:t xml:space="preserve"> may be cited as the </w:t>
      </w:r>
      <w:r w:rsidR="00754487" w:rsidRPr="006336C8">
        <w:rPr>
          <w:rFonts w:ascii="Arial" w:hAnsi="Arial" w:cs="Arial"/>
          <w:color w:val="auto"/>
          <w:sz w:val="24"/>
          <w:szCs w:val="24"/>
        </w:rPr>
        <w:t xml:space="preserve">Parks and Horticulture Authority (Amendment) </w:t>
      </w:r>
      <w:r w:rsidR="00000998">
        <w:rPr>
          <w:rFonts w:ascii="Arial" w:hAnsi="Arial" w:cs="Arial"/>
          <w:color w:val="auto"/>
          <w:sz w:val="24"/>
          <w:szCs w:val="24"/>
        </w:rPr>
        <w:t>Act</w:t>
      </w:r>
      <w:r w:rsidR="00754487" w:rsidRPr="006336C8">
        <w:rPr>
          <w:rFonts w:ascii="Arial" w:hAnsi="Arial" w:cs="Arial"/>
          <w:color w:val="auto"/>
          <w:sz w:val="24"/>
          <w:szCs w:val="24"/>
        </w:rPr>
        <w:t xml:space="preserve"> 2017.</w:t>
      </w:r>
    </w:p>
    <w:p w:rsidR="00266C60" w:rsidRPr="006336C8" w:rsidRDefault="00266C60" w:rsidP="006336C8">
      <w:pPr>
        <w:spacing w:after="0" w:line="240" w:lineRule="auto"/>
        <w:ind w:firstLine="720"/>
        <w:jc w:val="both"/>
        <w:rPr>
          <w:rFonts w:ascii="Arial" w:hAnsi="Arial" w:cs="Arial"/>
          <w:color w:val="auto"/>
          <w:sz w:val="24"/>
          <w:szCs w:val="24"/>
        </w:rPr>
      </w:pPr>
      <w:r w:rsidRPr="006336C8">
        <w:rPr>
          <w:rFonts w:ascii="Arial" w:hAnsi="Arial" w:cs="Arial"/>
          <w:color w:val="auto"/>
          <w:sz w:val="24"/>
          <w:szCs w:val="24"/>
        </w:rPr>
        <w:t>(2)</w:t>
      </w:r>
      <w:r w:rsidRPr="006336C8">
        <w:rPr>
          <w:rFonts w:ascii="Arial" w:hAnsi="Arial" w:cs="Arial"/>
          <w:color w:val="auto"/>
          <w:sz w:val="24"/>
          <w:szCs w:val="24"/>
        </w:rPr>
        <w:tab/>
        <w:t>It shall come into force at once.</w:t>
      </w:r>
    </w:p>
    <w:p w:rsidR="006336C8" w:rsidRDefault="006336C8" w:rsidP="006336C8">
      <w:pPr>
        <w:spacing w:after="0" w:line="240" w:lineRule="auto"/>
        <w:jc w:val="both"/>
        <w:rPr>
          <w:rFonts w:ascii="Arial" w:hAnsi="Arial" w:cs="Arial"/>
          <w:b/>
          <w:sz w:val="24"/>
          <w:szCs w:val="24"/>
        </w:rPr>
      </w:pPr>
    </w:p>
    <w:p w:rsidR="00266C60" w:rsidRPr="006336C8" w:rsidRDefault="00266C60" w:rsidP="006336C8">
      <w:pPr>
        <w:spacing w:after="0" w:line="240" w:lineRule="auto"/>
        <w:jc w:val="both"/>
        <w:rPr>
          <w:rFonts w:ascii="Arial" w:hAnsi="Arial" w:cs="Arial"/>
          <w:sz w:val="24"/>
          <w:szCs w:val="24"/>
        </w:rPr>
      </w:pPr>
      <w:r w:rsidRPr="006336C8">
        <w:rPr>
          <w:rFonts w:ascii="Arial" w:hAnsi="Arial" w:cs="Arial"/>
          <w:b/>
          <w:sz w:val="24"/>
          <w:szCs w:val="24"/>
        </w:rPr>
        <w:t>2.</w:t>
      </w:r>
      <w:r w:rsidRPr="006336C8">
        <w:rPr>
          <w:rFonts w:ascii="Arial" w:hAnsi="Arial" w:cs="Arial"/>
          <w:b/>
          <w:sz w:val="24"/>
          <w:szCs w:val="24"/>
        </w:rPr>
        <w:tab/>
        <w:t>Amend</w:t>
      </w:r>
      <w:bookmarkStart w:id="1" w:name="a2"/>
      <w:bookmarkEnd w:id="1"/>
      <w:r w:rsidRPr="006336C8">
        <w:rPr>
          <w:rFonts w:ascii="Arial" w:hAnsi="Arial" w:cs="Arial"/>
          <w:b/>
          <w:sz w:val="24"/>
          <w:szCs w:val="24"/>
        </w:rPr>
        <w:t>ment</w:t>
      </w:r>
      <w:r w:rsidR="00754487" w:rsidRPr="006336C8">
        <w:rPr>
          <w:rFonts w:ascii="Arial" w:hAnsi="Arial" w:cs="Arial"/>
          <w:b/>
          <w:sz w:val="24"/>
          <w:szCs w:val="24"/>
        </w:rPr>
        <w:t xml:space="preserve"> in Section 2 of Act XLVII of 2012</w:t>
      </w:r>
      <w:proofErr w:type="gramStart"/>
      <w:r w:rsidRPr="006336C8">
        <w:rPr>
          <w:rFonts w:ascii="Arial" w:hAnsi="Arial" w:cs="Arial"/>
          <w:sz w:val="24"/>
          <w:szCs w:val="24"/>
        </w:rPr>
        <w:t>.–</w:t>
      </w:r>
      <w:proofErr w:type="gramEnd"/>
      <w:r w:rsidRPr="006336C8">
        <w:rPr>
          <w:rFonts w:ascii="Arial" w:hAnsi="Arial" w:cs="Arial"/>
          <w:sz w:val="24"/>
          <w:szCs w:val="24"/>
        </w:rPr>
        <w:t xml:space="preserve"> </w:t>
      </w:r>
      <w:r w:rsidR="00754487" w:rsidRPr="006336C8">
        <w:rPr>
          <w:rFonts w:ascii="Arial" w:hAnsi="Arial" w:cs="Arial"/>
          <w:sz w:val="24"/>
          <w:szCs w:val="24"/>
        </w:rPr>
        <w:t>In the Parks and Horticulture Authority Act 2012 (XLVII of 2012), for brevity cited as the said Act, in section 2:</w:t>
      </w:r>
    </w:p>
    <w:p w:rsidR="0081670D" w:rsidRPr="006336C8" w:rsidRDefault="0081670D" w:rsidP="007A02B6">
      <w:pPr>
        <w:pStyle w:val="ListParagraph"/>
        <w:numPr>
          <w:ilvl w:val="0"/>
          <w:numId w:val="5"/>
        </w:numPr>
        <w:spacing w:after="0" w:line="240" w:lineRule="auto"/>
        <w:ind w:left="1980" w:hanging="540"/>
        <w:jc w:val="both"/>
        <w:rPr>
          <w:rFonts w:ascii="Arial" w:hAnsi="Arial" w:cs="Arial"/>
          <w:sz w:val="24"/>
          <w:szCs w:val="24"/>
        </w:rPr>
      </w:pPr>
      <w:r w:rsidRPr="006336C8">
        <w:rPr>
          <w:rFonts w:ascii="Arial" w:hAnsi="Arial" w:cs="Arial"/>
          <w:sz w:val="24"/>
          <w:szCs w:val="24"/>
        </w:rPr>
        <w:t>clause (b) shall be omitted; and</w:t>
      </w:r>
    </w:p>
    <w:p w:rsidR="0081670D" w:rsidRPr="006336C8" w:rsidRDefault="0081670D" w:rsidP="007A02B6">
      <w:pPr>
        <w:pStyle w:val="ListParagraph"/>
        <w:numPr>
          <w:ilvl w:val="0"/>
          <w:numId w:val="5"/>
        </w:numPr>
        <w:spacing w:after="0" w:line="240" w:lineRule="auto"/>
        <w:ind w:left="1980" w:hanging="540"/>
        <w:jc w:val="both"/>
        <w:rPr>
          <w:rFonts w:ascii="Arial" w:hAnsi="Arial" w:cs="Arial"/>
          <w:sz w:val="24"/>
          <w:szCs w:val="24"/>
        </w:rPr>
      </w:pPr>
      <w:r w:rsidRPr="006336C8">
        <w:rPr>
          <w:rFonts w:ascii="Arial" w:hAnsi="Arial" w:cs="Arial"/>
          <w:sz w:val="24"/>
          <w:szCs w:val="24"/>
        </w:rPr>
        <w:t>after clause (o), the following clause (</w:t>
      </w:r>
      <w:proofErr w:type="spellStart"/>
      <w:r w:rsidRPr="006336C8">
        <w:rPr>
          <w:rFonts w:ascii="Arial" w:hAnsi="Arial" w:cs="Arial"/>
          <w:sz w:val="24"/>
          <w:szCs w:val="24"/>
        </w:rPr>
        <w:t>oa</w:t>
      </w:r>
      <w:proofErr w:type="spellEnd"/>
      <w:r w:rsidRPr="006336C8">
        <w:rPr>
          <w:rFonts w:ascii="Arial" w:hAnsi="Arial" w:cs="Arial"/>
          <w:sz w:val="24"/>
          <w:szCs w:val="24"/>
        </w:rPr>
        <w:t>) shall be in</w:t>
      </w:r>
      <w:r w:rsidR="00D057F7" w:rsidRPr="006336C8">
        <w:rPr>
          <w:rFonts w:ascii="Arial" w:hAnsi="Arial" w:cs="Arial"/>
          <w:sz w:val="24"/>
          <w:szCs w:val="24"/>
        </w:rPr>
        <w:t>serted</w:t>
      </w:r>
      <w:r w:rsidRPr="006336C8">
        <w:rPr>
          <w:rFonts w:ascii="Arial" w:hAnsi="Arial" w:cs="Arial"/>
          <w:sz w:val="24"/>
          <w:szCs w:val="24"/>
        </w:rPr>
        <w:t>:</w:t>
      </w:r>
    </w:p>
    <w:p w:rsidR="0081670D" w:rsidRPr="006336C8" w:rsidRDefault="007A02B6" w:rsidP="004B02AD">
      <w:pPr>
        <w:pStyle w:val="ListParagraph"/>
        <w:tabs>
          <w:tab w:val="left" w:pos="2340"/>
        </w:tabs>
        <w:spacing w:after="0" w:line="240" w:lineRule="auto"/>
        <w:ind w:left="1980" w:hanging="540"/>
        <w:jc w:val="both"/>
        <w:rPr>
          <w:rFonts w:ascii="Arial" w:hAnsi="Arial" w:cs="Arial"/>
          <w:sz w:val="24"/>
          <w:szCs w:val="24"/>
        </w:rPr>
      </w:pPr>
      <w:r>
        <w:rPr>
          <w:rFonts w:ascii="Arial" w:hAnsi="Arial" w:cs="Arial"/>
          <w:sz w:val="24"/>
          <w:szCs w:val="24"/>
        </w:rPr>
        <w:tab/>
      </w:r>
      <w:r w:rsidR="004B02AD">
        <w:rPr>
          <w:rFonts w:ascii="Arial" w:hAnsi="Arial" w:cs="Arial"/>
          <w:sz w:val="24"/>
          <w:szCs w:val="24"/>
        </w:rPr>
        <w:tab/>
      </w:r>
      <w:r w:rsidR="0081670D" w:rsidRPr="006336C8">
        <w:rPr>
          <w:rFonts w:ascii="Arial" w:hAnsi="Arial" w:cs="Arial"/>
          <w:sz w:val="24"/>
          <w:szCs w:val="24"/>
        </w:rPr>
        <w:t>“(</w:t>
      </w:r>
      <w:proofErr w:type="spellStart"/>
      <w:r w:rsidR="0081670D" w:rsidRPr="006336C8">
        <w:rPr>
          <w:rFonts w:ascii="Arial" w:hAnsi="Arial" w:cs="Arial"/>
          <w:sz w:val="24"/>
          <w:szCs w:val="24"/>
        </w:rPr>
        <w:t>oa</w:t>
      </w:r>
      <w:proofErr w:type="spellEnd"/>
      <w:r w:rsidR="0081670D" w:rsidRPr="006336C8">
        <w:rPr>
          <w:rFonts w:ascii="Arial" w:hAnsi="Arial" w:cs="Arial"/>
          <w:sz w:val="24"/>
          <w:szCs w:val="24"/>
        </w:rPr>
        <w:t>) “person” includes a body owned or controlled by the Federal Government or the Government or any other Provincial Government, or a company, association or body of individuals, whether incorporated or not;”.</w:t>
      </w:r>
    </w:p>
    <w:p w:rsidR="006336C8" w:rsidRPr="00DB4F3C" w:rsidRDefault="006336C8" w:rsidP="006336C8">
      <w:pPr>
        <w:spacing w:after="0" w:line="240" w:lineRule="auto"/>
        <w:jc w:val="both"/>
        <w:rPr>
          <w:rFonts w:ascii="Arial" w:hAnsi="Arial" w:cs="Arial"/>
          <w:b/>
          <w:sz w:val="18"/>
          <w:szCs w:val="18"/>
        </w:rPr>
      </w:pPr>
    </w:p>
    <w:p w:rsidR="0081670D" w:rsidRPr="006336C8" w:rsidRDefault="0081670D" w:rsidP="006336C8">
      <w:pPr>
        <w:spacing w:after="0" w:line="240" w:lineRule="auto"/>
        <w:jc w:val="both"/>
        <w:rPr>
          <w:rFonts w:ascii="Arial" w:hAnsi="Arial" w:cs="Arial"/>
          <w:sz w:val="24"/>
          <w:szCs w:val="24"/>
        </w:rPr>
      </w:pPr>
      <w:r w:rsidRPr="006336C8">
        <w:rPr>
          <w:rFonts w:ascii="Arial" w:hAnsi="Arial" w:cs="Arial"/>
          <w:b/>
          <w:sz w:val="24"/>
          <w:szCs w:val="24"/>
        </w:rPr>
        <w:t>3.</w:t>
      </w:r>
      <w:r w:rsidRPr="006336C8">
        <w:rPr>
          <w:rFonts w:ascii="Arial" w:hAnsi="Arial" w:cs="Arial"/>
          <w:b/>
          <w:sz w:val="24"/>
          <w:szCs w:val="24"/>
        </w:rPr>
        <w:tab/>
        <w:t>Amendment in sec</w:t>
      </w:r>
      <w:bookmarkStart w:id="2" w:name="a3"/>
      <w:bookmarkEnd w:id="2"/>
      <w:r w:rsidRPr="006336C8">
        <w:rPr>
          <w:rFonts w:ascii="Arial" w:hAnsi="Arial" w:cs="Arial"/>
          <w:b/>
          <w:sz w:val="24"/>
          <w:szCs w:val="24"/>
        </w:rPr>
        <w:t>tion 10 Act XLVII of 2012</w:t>
      </w:r>
      <w:proofErr w:type="gramStart"/>
      <w:r w:rsidRPr="006336C8">
        <w:rPr>
          <w:rFonts w:ascii="Arial" w:hAnsi="Arial" w:cs="Arial"/>
          <w:sz w:val="24"/>
          <w:szCs w:val="24"/>
        </w:rPr>
        <w:t>.–</w:t>
      </w:r>
      <w:proofErr w:type="gramEnd"/>
      <w:r w:rsidRPr="006336C8">
        <w:rPr>
          <w:rFonts w:ascii="Arial" w:hAnsi="Arial" w:cs="Arial"/>
          <w:sz w:val="24"/>
          <w:szCs w:val="24"/>
        </w:rPr>
        <w:t xml:space="preserve"> In the Act, in section 10, for subsection (6), the following shall be substituted:</w:t>
      </w:r>
    </w:p>
    <w:p w:rsidR="0081670D" w:rsidRPr="007A02B6" w:rsidRDefault="004B02AD" w:rsidP="002F62AC">
      <w:pPr>
        <w:spacing w:after="0" w:line="240" w:lineRule="auto"/>
        <w:ind w:left="1440"/>
        <w:jc w:val="both"/>
        <w:rPr>
          <w:rFonts w:ascii="Arial" w:hAnsi="Arial" w:cs="Arial"/>
          <w:spacing w:val="-2"/>
          <w:sz w:val="24"/>
          <w:szCs w:val="24"/>
        </w:rPr>
      </w:pPr>
      <w:r>
        <w:rPr>
          <w:rFonts w:ascii="Arial" w:hAnsi="Arial" w:cs="Arial"/>
          <w:spacing w:val="-2"/>
          <w:sz w:val="24"/>
          <w:szCs w:val="24"/>
        </w:rPr>
        <w:tab/>
      </w:r>
      <w:r w:rsidR="0081670D" w:rsidRPr="007A02B6">
        <w:rPr>
          <w:rFonts w:ascii="Arial" w:hAnsi="Arial" w:cs="Arial"/>
          <w:spacing w:val="-2"/>
          <w:sz w:val="24"/>
          <w:szCs w:val="24"/>
        </w:rPr>
        <w:t>“(6) Notwithstanding anything contained in subsection (3) and subsection (4), the Authority may, for such initial or extended period and on payment of such fee as the Authority may prescribe, grant permission for the deployment of an allocated area of a public park for provision of food, playing facilities, sale of plant</w:t>
      </w:r>
      <w:r w:rsidR="00D057F7" w:rsidRPr="007A02B6">
        <w:rPr>
          <w:rFonts w:ascii="Arial" w:hAnsi="Arial" w:cs="Arial"/>
          <w:spacing w:val="-2"/>
          <w:sz w:val="24"/>
          <w:szCs w:val="24"/>
        </w:rPr>
        <w:t>s</w:t>
      </w:r>
      <w:r w:rsidR="0081670D" w:rsidRPr="007A02B6">
        <w:rPr>
          <w:rFonts w:ascii="Arial" w:hAnsi="Arial" w:cs="Arial"/>
          <w:spacing w:val="-2"/>
          <w:sz w:val="24"/>
          <w:szCs w:val="24"/>
        </w:rPr>
        <w:t xml:space="preserve">, horticultural equipment, books or for any other purpose if that activity does not adversely affect the ambience, character and outlook </w:t>
      </w:r>
      <w:r w:rsidR="00D057F7" w:rsidRPr="007A02B6">
        <w:rPr>
          <w:rFonts w:ascii="Arial" w:hAnsi="Arial" w:cs="Arial"/>
          <w:spacing w:val="-2"/>
          <w:sz w:val="24"/>
          <w:szCs w:val="24"/>
        </w:rPr>
        <w:t xml:space="preserve">of the </w:t>
      </w:r>
      <w:r w:rsidR="0081670D" w:rsidRPr="007A02B6">
        <w:rPr>
          <w:rFonts w:ascii="Arial" w:hAnsi="Arial" w:cs="Arial"/>
          <w:spacing w:val="-2"/>
          <w:sz w:val="24"/>
          <w:szCs w:val="24"/>
        </w:rPr>
        <w:t>public park.</w:t>
      </w:r>
      <w:r w:rsidR="0016767D">
        <w:rPr>
          <w:rFonts w:ascii="Arial" w:hAnsi="Arial" w:cs="Arial"/>
          <w:spacing w:val="-2"/>
          <w:sz w:val="24"/>
          <w:szCs w:val="24"/>
        </w:rPr>
        <w:t>”</w:t>
      </w:r>
      <w:r w:rsidR="004020AF">
        <w:rPr>
          <w:rFonts w:ascii="Arial" w:hAnsi="Arial" w:cs="Arial"/>
          <w:spacing w:val="-2"/>
          <w:sz w:val="24"/>
          <w:szCs w:val="24"/>
        </w:rPr>
        <w:t>.</w:t>
      </w:r>
    </w:p>
    <w:p w:rsidR="006336C8" w:rsidRPr="00DB4F3C" w:rsidRDefault="006336C8" w:rsidP="006336C8">
      <w:pPr>
        <w:spacing w:after="0" w:line="240" w:lineRule="auto"/>
        <w:jc w:val="both"/>
        <w:rPr>
          <w:rFonts w:ascii="Arial" w:hAnsi="Arial" w:cs="Arial"/>
          <w:b/>
          <w:sz w:val="16"/>
          <w:szCs w:val="16"/>
        </w:rPr>
      </w:pPr>
    </w:p>
    <w:p w:rsidR="00EE4C4F" w:rsidRPr="006336C8" w:rsidRDefault="00EE4C4F" w:rsidP="006336C8">
      <w:pPr>
        <w:spacing w:after="0" w:line="240" w:lineRule="auto"/>
        <w:jc w:val="both"/>
        <w:rPr>
          <w:rFonts w:ascii="Arial" w:hAnsi="Arial" w:cs="Arial"/>
          <w:sz w:val="24"/>
          <w:szCs w:val="24"/>
        </w:rPr>
      </w:pPr>
      <w:r w:rsidRPr="006336C8">
        <w:rPr>
          <w:rFonts w:ascii="Arial" w:hAnsi="Arial" w:cs="Arial"/>
          <w:b/>
          <w:sz w:val="24"/>
          <w:szCs w:val="24"/>
        </w:rPr>
        <w:t>4.</w:t>
      </w:r>
      <w:r w:rsidRPr="006336C8">
        <w:rPr>
          <w:rFonts w:ascii="Arial" w:hAnsi="Arial" w:cs="Arial"/>
          <w:b/>
          <w:sz w:val="24"/>
          <w:szCs w:val="24"/>
        </w:rPr>
        <w:tab/>
        <w:t>Amendment in Sect</w:t>
      </w:r>
      <w:bookmarkStart w:id="3" w:name="a4"/>
      <w:bookmarkEnd w:id="3"/>
      <w:r w:rsidRPr="006336C8">
        <w:rPr>
          <w:rFonts w:ascii="Arial" w:hAnsi="Arial" w:cs="Arial"/>
          <w:b/>
          <w:sz w:val="24"/>
          <w:szCs w:val="24"/>
        </w:rPr>
        <w:t>ion 12 of Act XLVII of 2012</w:t>
      </w:r>
      <w:proofErr w:type="gramStart"/>
      <w:r w:rsidRPr="006336C8">
        <w:rPr>
          <w:rFonts w:ascii="Arial" w:hAnsi="Arial" w:cs="Arial"/>
          <w:sz w:val="24"/>
          <w:szCs w:val="24"/>
        </w:rPr>
        <w:t>.–</w:t>
      </w:r>
      <w:proofErr w:type="gramEnd"/>
      <w:r w:rsidRPr="006336C8">
        <w:rPr>
          <w:rFonts w:ascii="Arial" w:hAnsi="Arial" w:cs="Arial"/>
          <w:sz w:val="24"/>
          <w:szCs w:val="24"/>
        </w:rPr>
        <w:t xml:space="preserve"> </w:t>
      </w:r>
      <w:r w:rsidR="00FF75CF" w:rsidRPr="006336C8">
        <w:rPr>
          <w:rFonts w:ascii="Arial" w:hAnsi="Arial" w:cs="Arial"/>
          <w:sz w:val="24"/>
          <w:szCs w:val="24"/>
        </w:rPr>
        <w:t>In the Act, in section 12:</w:t>
      </w:r>
    </w:p>
    <w:p w:rsidR="00FF75CF" w:rsidRPr="006336C8" w:rsidRDefault="00FF75CF" w:rsidP="006336C8">
      <w:pPr>
        <w:spacing w:after="0" w:line="240" w:lineRule="auto"/>
        <w:ind w:left="1440" w:hanging="720"/>
        <w:jc w:val="both"/>
        <w:rPr>
          <w:rFonts w:ascii="Arial" w:hAnsi="Arial" w:cs="Arial"/>
          <w:sz w:val="24"/>
          <w:szCs w:val="24"/>
        </w:rPr>
      </w:pPr>
      <w:r w:rsidRPr="006336C8">
        <w:rPr>
          <w:rFonts w:ascii="Arial" w:hAnsi="Arial" w:cs="Arial"/>
          <w:sz w:val="24"/>
          <w:szCs w:val="24"/>
        </w:rPr>
        <w:t>(a)</w:t>
      </w:r>
      <w:r w:rsidRPr="006336C8">
        <w:rPr>
          <w:rFonts w:ascii="Arial" w:hAnsi="Arial" w:cs="Arial"/>
          <w:sz w:val="24"/>
          <w:szCs w:val="24"/>
        </w:rPr>
        <w:tab/>
      </w:r>
      <w:proofErr w:type="gramStart"/>
      <w:r w:rsidRPr="006336C8">
        <w:rPr>
          <w:rFonts w:ascii="Arial" w:hAnsi="Arial" w:cs="Arial"/>
          <w:sz w:val="24"/>
          <w:szCs w:val="24"/>
        </w:rPr>
        <w:t>in</w:t>
      </w:r>
      <w:proofErr w:type="gramEnd"/>
      <w:r w:rsidRPr="006336C8">
        <w:rPr>
          <w:rFonts w:ascii="Arial" w:hAnsi="Arial" w:cs="Arial"/>
          <w:sz w:val="24"/>
          <w:szCs w:val="24"/>
        </w:rPr>
        <w:t xml:space="preserve"> subsection (4), for the words “twelve months”, the words “such period as the Authority may determine or as may be prescribed” shall be substituted;</w:t>
      </w:r>
    </w:p>
    <w:p w:rsidR="00FF75CF" w:rsidRPr="006336C8" w:rsidRDefault="00215D2D" w:rsidP="006336C8">
      <w:pPr>
        <w:spacing w:after="0" w:line="240" w:lineRule="auto"/>
        <w:ind w:left="1440" w:hanging="720"/>
        <w:jc w:val="both"/>
        <w:rPr>
          <w:rFonts w:ascii="Arial" w:hAnsi="Arial" w:cs="Arial"/>
          <w:sz w:val="24"/>
          <w:szCs w:val="24"/>
        </w:rPr>
      </w:pPr>
      <w:r w:rsidRPr="006336C8">
        <w:rPr>
          <w:rFonts w:ascii="Arial" w:hAnsi="Arial" w:cs="Arial"/>
          <w:sz w:val="24"/>
          <w:szCs w:val="24"/>
        </w:rPr>
        <w:t>(b)</w:t>
      </w:r>
      <w:r w:rsidRPr="006336C8">
        <w:rPr>
          <w:rFonts w:ascii="Arial" w:hAnsi="Arial" w:cs="Arial"/>
          <w:sz w:val="24"/>
          <w:szCs w:val="24"/>
        </w:rPr>
        <w:tab/>
      </w:r>
      <w:proofErr w:type="gramStart"/>
      <w:r w:rsidR="00412015" w:rsidRPr="006336C8">
        <w:rPr>
          <w:rFonts w:ascii="Arial" w:hAnsi="Arial" w:cs="Arial"/>
          <w:sz w:val="24"/>
          <w:szCs w:val="24"/>
        </w:rPr>
        <w:t>in</w:t>
      </w:r>
      <w:proofErr w:type="gramEnd"/>
      <w:r w:rsidR="00412015" w:rsidRPr="006336C8">
        <w:rPr>
          <w:rFonts w:ascii="Arial" w:hAnsi="Arial" w:cs="Arial"/>
          <w:sz w:val="24"/>
          <w:szCs w:val="24"/>
        </w:rPr>
        <w:t xml:space="preserve"> subsection (8), for the word “Government”, the word “Authority” shall be substituted; and</w:t>
      </w:r>
    </w:p>
    <w:p w:rsidR="00412015" w:rsidRPr="006336C8" w:rsidRDefault="00412015" w:rsidP="006336C8">
      <w:pPr>
        <w:spacing w:after="0" w:line="240" w:lineRule="auto"/>
        <w:ind w:left="1440" w:hanging="720"/>
        <w:jc w:val="both"/>
        <w:rPr>
          <w:rFonts w:ascii="Arial" w:hAnsi="Arial" w:cs="Arial"/>
          <w:sz w:val="24"/>
          <w:szCs w:val="24"/>
        </w:rPr>
      </w:pPr>
      <w:r w:rsidRPr="006336C8">
        <w:rPr>
          <w:rFonts w:ascii="Arial" w:hAnsi="Arial" w:cs="Arial"/>
          <w:sz w:val="24"/>
          <w:szCs w:val="24"/>
        </w:rPr>
        <w:t>(c)</w:t>
      </w:r>
      <w:r w:rsidRPr="006336C8">
        <w:rPr>
          <w:rFonts w:ascii="Arial" w:hAnsi="Arial" w:cs="Arial"/>
          <w:sz w:val="24"/>
          <w:szCs w:val="24"/>
        </w:rPr>
        <w:tab/>
      </w:r>
      <w:proofErr w:type="gramStart"/>
      <w:r w:rsidR="00A67640" w:rsidRPr="006336C8">
        <w:rPr>
          <w:rFonts w:ascii="Arial" w:hAnsi="Arial" w:cs="Arial"/>
          <w:sz w:val="24"/>
          <w:szCs w:val="24"/>
        </w:rPr>
        <w:t>after</w:t>
      </w:r>
      <w:proofErr w:type="gramEnd"/>
      <w:r w:rsidR="00A67640" w:rsidRPr="006336C8">
        <w:rPr>
          <w:rFonts w:ascii="Arial" w:hAnsi="Arial" w:cs="Arial"/>
          <w:sz w:val="24"/>
          <w:szCs w:val="24"/>
        </w:rPr>
        <w:t xml:space="preserve"> subsection (8), as amended, the following new subsection (9) shall be inserted:</w:t>
      </w:r>
    </w:p>
    <w:p w:rsidR="006336C8" w:rsidRDefault="004B02AD" w:rsidP="002F62AC">
      <w:pPr>
        <w:spacing w:after="0" w:line="240" w:lineRule="auto"/>
        <w:ind w:left="1440"/>
        <w:jc w:val="both"/>
        <w:rPr>
          <w:rFonts w:ascii="Arial" w:hAnsi="Arial" w:cs="Arial"/>
          <w:sz w:val="24"/>
          <w:szCs w:val="24"/>
        </w:rPr>
      </w:pPr>
      <w:r>
        <w:rPr>
          <w:rFonts w:ascii="Arial" w:hAnsi="Arial" w:cs="Arial"/>
          <w:sz w:val="24"/>
          <w:szCs w:val="24"/>
        </w:rPr>
        <w:tab/>
      </w:r>
      <w:r w:rsidR="006856EE" w:rsidRPr="006336C8">
        <w:rPr>
          <w:rFonts w:ascii="Arial" w:hAnsi="Arial" w:cs="Arial"/>
          <w:sz w:val="24"/>
          <w:szCs w:val="24"/>
        </w:rPr>
        <w:t>“(9)</w:t>
      </w:r>
      <w:r w:rsidR="006856EE" w:rsidRPr="006336C8">
        <w:rPr>
          <w:rFonts w:ascii="Arial" w:hAnsi="Arial" w:cs="Arial"/>
          <w:sz w:val="24"/>
          <w:szCs w:val="24"/>
        </w:rPr>
        <w:tab/>
        <w:t>The Authority may lease, in the prescribed manner, any of its sites or poles, for outdoor advertisement, for such initial or extended period and on such terms and conditions as the Authority may determine or as may be prescribed.</w:t>
      </w:r>
      <w:proofErr w:type="gramStart"/>
      <w:r w:rsidR="006856EE" w:rsidRPr="006336C8">
        <w:rPr>
          <w:rFonts w:ascii="Arial" w:hAnsi="Arial" w:cs="Arial"/>
          <w:sz w:val="24"/>
          <w:szCs w:val="24"/>
        </w:rPr>
        <w:t>”.</w:t>
      </w:r>
      <w:proofErr w:type="gramEnd"/>
    </w:p>
    <w:p w:rsidR="002B4A81" w:rsidRDefault="002B4A81" w:rsidP="002B4A81">
      <w:pPr>
        <w:spacing w:after="0" w:line="240" w:lineRule="auto"/>
        <w:jc w:val="both"/>
        <w:rPr>
          <w:rFonts w:asciiTheme="minorBidi" w:hAnsiTheme="minorBidi" w:cstheme="minorBidi"/>
          <w:b/>
          <w:bCs/>
        </w:rPr>
      </w:pPr>
    </w:p>
    <w:p w:rsidR="002B4A81" w:rsidRPr="00A40A37" w:rsidRDefault="00F830BC" w:rsidP="00A40A37">
      <w:pPr>
        <w:jc w:val="both"/>
        <w:rPr>
          <w:rFonts w:asciiTheme="minorBidi" w:hAnsiTheme="minorBidi" w:cstheme="minorBidi"/>
          <w:sz w:val="24"/>
          <w:szCs w:val="24"/>
        </w:rPr>
      </w:pPr>
      <w:r>
        <w:rPr>
          <w:rFonts w:asciiTheme="minorBidi" w:hAnsiTheme="minorBidi" w:cstheme="minorBidi"/>
          <w:b/>
          <w:bCs/>
          <w:sz w:val="24"/>
          <w:szCs w:val="24"/>
        </w:rPr>
        <w:t>5</w:t>
      </w:r>
      <w:r w:rsidR="002B4A81" w:rsidRPr="00A40A37">
        <w:rPr>
          <w:rFonts w:asciiTheme="minorBidi" w:hAnsiTheme="minorBidi" w:cstheme="minorBidi"/>
          <w:b/>
          <w:bCs/>
          <w:sz w:val="24"/>
          <w:szCs w:val="24"/>
        </w:rPr>
        <w:t>.</w:t>
      </w:r>
      <w:r w:rsidR="002B4A81" w:rsidRPr="00A40A37">
        <w:rPr>
          <w:rFonts w:asciiTheme="minorBidi" w:hAnsiTheme="minorBidi" w:cstheme="minorBidi"/>
          <w:b/>
          <w:bCs/>
          <w:sz w:val="24"/>
          <w:szCs w:val="24"/>
        </w:rPr>
        <w:tab/>
        <w:t xml:space="preserve">Repeal.– </w:t>
      </w:r>
      <w:r w:rsidR="002B4A81" w:rsidRPr="00A40A37">
        <w:rPr>
          <w:rFonts w:asciiTheme="minorBidi" w:hAnsiTheme="minorBidi" w:cstheme="minorBidi"/>
          <w:sz w:val="24"/>
          <w:szCs w:val="24"/>
        </w:rPr>
        <w:t xml:space="preserve">The </w:t>
      </w:r>
      <w:r w:rsidR="00A40A37" w:rsidRPr="006336C8">
        <w:rPr>
          <w:rFonts w:ascii="Arial" w:hAnsi="Arial" w:cs="Arial"/>
          <w:color w:val="auto"/>
          <w:sz w:val="24"/>
          <w:szCs w:val="24"/>
        </w:rPr>
        <w:t>Parks and Horticulture Authority (Amendment)</w:t>
      </w:r>
      <w:r w:rsidR="002B4A81" w:rsidRPr="00A40A37">
        <w:rPr>
          <w:rFonts w:asciiTheme="minorBidi" w:hAnsiTheme="minorBidi" w:cstheme="minorBidi"/>
          <w:sz w:val="24"/>
          <w:szCs w:val="24"/>
        </w:rPr>
        <w:t xml:space="preserve"> Ordinance 2017 (</w:t>
      </w:r>
      <w:r w:rsidR="00A40A37">
        <w:rPr>
          <w:rFonts w:asciiTheme="minorBidi" w:hAnsiTheme="minorBidi" w:cstheme="minorBidi"/>
          <w:sz w:val="24"/>
          <w:szCs w:val="24"/>
        </w:rPr>
        <w:t>IX</w:t>
      </w:r>
      <w:r w:rsidR="002B4A81" w:rsidRPr="00A40A37">
        <w:rPr>
          <w:rFonts w:asciiTheme="minorBidi" w:hAnsiTheme="minorBidi" w:cstheme="minorBidi"/>
          <w:sz w:val="24"/>
          <w:szCs w:val="24"/>
        </w:rPr>
        <w:t xml:space="preserve"> of 2017) is hereby repealed.</w:t>
      </w:r>
    </w:p>
    <w:p w:rsidR="003F1EE7" w:rsidRPr="003221CE" w:rsidRDefault="003F1EE7" w:rsidP="00DB4F3C">
      <w:pPr>
        <w:spacing w:after="0" w:line="240" w:lineRule="auto"/>
        <w:rPr>
          <w:rFonts w:asciiTheme="minorBidi" w:hAnsiTheme="minorBidi" w:cstheme="minorBidi"/>
        </w:rPr>
      </w:pPr>
    </w:p>
    <w:p w:rsidR="003F1EE7" w:rsidRPr="003221CE" w:rsidRDefault="003F1EE7" w:rsidP="003F1EE7">
      <w:pPr>
        <w:tabs>
          <w:tab w:val="center" w:pos="7150"/>
        </w:tabs>
        <w:spacing w:after="0" w:line="240" w:lineRule="auto"/>
        <w:jc w:val="both"/>
        <w:rPr>
          <w:rFonts w:asciiTheme="minorBidi" w:hAnsiTheme="minorBidi" w:cstheme="minorBidi"/>
          <w:bCs/>
        </w:rPr>
      </w:pPr>
    </w:p>
    <w:p w:rsidR="003F1EE7" w:rsidRPr="003221CE" w:rsidRDefault="003F1EE7" w:rsidP="003F1EE7">
      <w:pPr>
        <w:tabs>
          <w:tab w:val="center" w:pos="6720"/>
        </w:tabs>
        <w:spacing w:after="0" w:line="240" w:lineRule="auto"/>
        <w:jc w:val="both"/>
        <w:rPr>
          <w:rFonts w:asciiTheme="minorBidi" w:hAnsiTheme="minorBidi" w:cstheme="minorBidi"/>
          <w:b/>
          <w:bCs/>
        </w:rPr>
      </w:pPr>
      <w:r w:rsidRPr="003221CE">
        <w:rPr>
          <w:rFonts w:asciiTheme="minorBidi" w:hAnsiTheme="minorBidi" w:cstheme="minorBidi"/>
          <w:b/>
          <w:bCs/>
        </w:rPr>
        <w:tab/>
        <w:t xml:space="preserve">MINISTER </w:t>
      </w:r>
      <w:proofErr w:type="spellStart"/>
      <w:r w:rsidRPr="003221CE">
        <w:rPr>
          <w:rFonts w:asciiTheme="minorBidi" w:hAnsiTheme="minorBidi" w:cstheme="minorBidi"/>
          <w:b/>
          <w:bCs/>
        </w:rPr>
        <w:t>INCHARGE</w:t>
      </w:r>
      <w:proofErr w:type="spellEnd"/>
    </w:p>
    <w:p w:rsidR="003F1EE7" w:rsidRPr="003221CE" w:rsidRDefault="003F1EE7" w:rsidP="003F1EE7">
      <w:pPr>
        <w:tabs>
          <w:tab w:val="center" w:pos="6720"/>
        </w:tabs>
        <w:spacing w:after="0" w:line="240" w:lineRule="auto"/>
        <w:jc w:val="both"/>
        <w:rPr>
          <w:rFonts w:asciiTheme="minorBidi" w:hAnsiTheme="minorBidi" w:cstheme="minorBidi"/>
        </w:rPr>
      </w:pPr>
    </w:p>
    <w:p w:rsidR="003F1EE7" w:rsidRPr="003221CE" w:rsidRDefault="003F1EE7" w:rsidP="003F1EE7">
      <w:pPr>
        <w:pBdr>
          <w:top w:val="single" w:sz="4" w:space="1" w:color="auto"/>
        </w:pBdr>
        <w:tabs>
          <w:tab w:val="center" w:pos="6720"/>
          <w:tab w:val="center" w:pos="7930"/>
        </w:tabs>
        <w:spacing w:after="0" w:line="240" w:lineRule="auto"/>
        <w:rPr>
          <w:rFonts w:asciiTheme="minorBidi" w:hAnsiTheme="minorBidi" w:cstheme="minorBidi"/>
          <w:b/>
        </w:rPr>
      </w:pPr>
      <w:r w:rsidRPr="003221CE">
        <w:rPr>
          <w:rFonts w:asciiTheme="minorBidi" w:hAnsiTheme="minorBidi" w:cstheme="minorBidi"/>
          <w:b/>
        </w:rPr>
        <w:t>Lahore:</w:t>
      </w:r>
      <w:bookmarkStart w:id="4" w:name="_GoBack"/>
      <w:bookmarkEnd w:id="4"/>
      <w:r w:rsidRPr="003221CE">
        <w:rPr>
          <w:rFonts w:asciiTheme="minorBidi" w:hAnsiTheme="minorBidi" w:cstheme="minorBidi"/>
          <w:b/>
        </w:rPr>
        <w:tab/>
        <w:t xml:space="preserve">RAI </w:t>
      </w:r>
      <w:r w:rsidRPr="003221CE">
        <w:rPr>
          <w:rFonts w:asciiTheme="minorBidi" w:hAnsiTheme="minorBidi" w:cstheme="minorBidi"/>
          <w:b/>
          <w:bCs/>
        </w:rPr>
        <w:t>MUMTAZ HUSSAIN BABAR</w:t>
      </w:r>
    </w:p>
    <w:p w:rsidR="006336C8" w:rsidRDefault="00A30156" w:rsidP="00A30156">
      <w:pPr>
        <w:pBdr>
          <w:top w:val="single" w:sz="4" w:space="1" w:color="auto"/>
        </w:pBdr>
        <w:tabs>
          <w:tab w:val="center" w:pos="6570"/>
        </w:tabs>
        <w:spacing w:after="0" w:line="240" w:lineRule="auto"/>
        <w:rPr>
          <w:rFonts w:ascii="Arial" w:hAnsi="Arial" w:cs="Arial"/>
          <w:sz w:val="24"/>
          <w:szCs w:val="24"/>
        </w:rPr>
      </w:pPr>
      <w:r>
        <w:rPr>
          <w:rFonts w:asciiTheme="minorBidi" w:hAnsiTheme="minorBidi" w:cstheme="minorBidi"/>
          <w:b/>
        </w:rPr>
        <w:t xml:space="preserve">13 September </w:t>
      </w:r>
      <w:r w:rsidR="003F1EE7" w:rsidRPr="003221CE">
        <w:rPr>
          <w:rFonts w:asciiTheme="minorBidi" w:hAnsiTheme="minorBidi" w:cstheme="minorBidi"/>
          <w:b/>
        </w:rPr>
        <w:t>2017</w:t>
      </w:r>
      <w:r w:rsidR="003F1EE7" w:rsidRPr="003221CE">
        <w:rPr>
          <w:rFonts w:asciiTheme="minorBidi" w:hAnsiTheme="minorBidi" w:cstheme="minorBidi"/>
          <w:b/>
        </w:rPr>
        <w:tab/>
        <w:t>Secretary</w:t>
      </w:r>
    </w:p>
    <w:sectPr w:rsidR="006336C8" w:rsidSect="004F6C44">
      <w:headerReference w:type="default" r:id="rId8"/>
      <w:footerReference w:type="default" r:id="rId9"/>
      <w:pgSz w:w="11907" w:h="16839" w:code="9"/>
      <w:pgMar w:top="1440" w:right="1440" w:bottom="720" w:left="172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01" w:rsidRDefault="00A22801">
      <w:pPr>
        <w:spacing w:after="0" w:line="240" w:lineRule="auto"/>
      </w:pPr>
      <w:r>
        <w:separator/>
      </w:r>
    </w:p>
  </w:endnote>
  <w:endnote w:type="continuationSeparator" w:id="0">
    <w:p w:rsidR="00A22801" w:rsidRDefault="00A2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52" w:rsidRDefault="00322952">
    <w:pPr>
      <w:pStyle w:val="FreeFormA"/>
      <w:jc w:val="center"/>
      <w:rPr>
        <w:rFonts w:ascii="Times New Roman"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01" w:rsidRDefault="00A22801">
      <w:pPr>
        <w:spacing w:after="0" w:line="240" w:lineRule="auto"/>
      </w:pPr>
      <w:r>
        <w:separator/>
      </w:r>
    </w:p>
  </w:footnote>
  <w:footnote w:type="continuationSeparator" w:id="0">
    <w:p w:rsidR="00A22801" w:rsidRDefault="00A22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70899"/>
      <w:docPartObj>
        <w:docPartGallery w:val="Page Numbers (Top of Page)"/>
        <w:docPartUnique/>
      </w:docPartObj>
    </w:sdtPr>
    <w:sdtEndPr>
      <w:rPr>
        <w:noProof/>
      </w:rPr>
    </w:sdtEndPr>
    <w:sdtContent>
      <w:p w:rsidR="004F6C44" w:rsidRDefault="004F6C44">
        <w:pPr>
          <w:pStyle w:val="Header"/>
          <w:jc w:val="center"/>
        </w:pPr>
        <w:r>
          <w:fldChar w:fldCharType="begin"/>
        </w:r>
        <w:r>
          <w:instrText xml:space="preserve"> PAGE   \* MERGEFORMAT </w:instrText>
        </w:r>
        <w:r>
          <w:fldChar w:fldCharType="separate"/>
        </w:r>
        <w:r w:rsidR="00A30156">
          <w:rPr>
            <w:noProof/>
          </w:rPr>
          <w:t>2</w:t>
        </w:r>
        <w:r>
          <w:rPr>
            <w:noProof/>
          </w:rPr>
          <w:fldChar w:fldCharType="end"/>
        </w:r>
      </w:p>
    </w:sdtContent>
  </w:sdt>
  <w:p w:rsidR="004F6C44" w:rsidRDefault="004F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2CE9"/>
    <w:multiLevelType w:val="hybridMultilevel"/>
    <w:tmpl w:val="1872387E"/>
    <w:lvl w:ilvl="0" w:tplc="150A7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87662"/>
    <w:multiLevelType w:val="hybridMultilevel"/>
    <w:tmpl w:val="91DE64C6"/>
    <w:lvl w:ilvl="0" w:tplc="779030B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696720"/>
    <w:multiLevelType w:val="hybridMultilevel"/>
    <w:tmpl w:val="91DE64C6"/>
    <w:lvl w:ilvl="0" w:tplc="779030B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7874D3C"/>
    <w:multiLevelType w:val="hybridMultilevel"/>
    <w:tmpl w:val="B51C9490"/>
    <w:lvl w:ilvl="0" w:tplc="E23A70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91D57"/>
    <w:multiLevelType w:val="hybridMultilevel"/>
    <w:tmpl w:val="52A26DD8"/>
    <w:lvl w:ilvl="0" w:tplc="E23A7046">
      <w:start w:val="1"/>
      <w:numFmt w:val="lowerLetter"/>
      <w:lvlText w:val="(%1)"/>
      <w:lvlJc w:val="left"/>
      <w:pPr>
        <w:ind w:left="720"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71A93EA4"/>
    <w:multiLevelType w:val="hybridMultilevel"/>
    <w:tmpl w:val="6B90D6E6"/>
    <w:lvl w:ilvl="0" w:tplc="041E7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3E"/>
    <w:rsid w:val="00000998"/>
    <w:rsid w:val="000140FC"/>
    <w:rsid w:val="000258E1"/>
    <w:rsid w:val="00033A50"/>
    <w:rsid w:val="000379F1"/>
    <w:rsid w:val="00050FA6"/>
    <w:rsid w:val="00050FB6"/>
    <w:rsid w:val="000D62A0"/>
    <w:rsid w:val="0016767D"/>
    <w:rsid w:val="00167AFE"/>
    <w:rsid w:val="00185C8D"/>
    <w:rsid w:val="001C21C4"/>
    <w:rsid w:val="001D12A9"/>
    <w:rsid w:val="001D6215"/>
    <w:rsid w:val="00215D2D"/>
    <w:rsid w:val="002553E6"/>
    <w:rsid w:val="002577AD"/>
    <w:rsid w:val="00266C60"/>
    <w:rsid w:val="002B4A81"/>
    <w:rsid w:val="002C542E"/>
    <w:rsid w:val="002D140F"/>
    <w:rsid w:val="002F62AC"/>
    <w:rsid w:val="00306179"/>
    <w:rsid w:val="00322952"/>
    <w:rsid w:val="003233CD"/>
    <w:rsid w:val="00371743"/>
    <w:rsid w:val="00386897"/>
    <w:rsid w:val="003B05AE"/>
    <w:rsid w:val="003D3007"/>
    <w:rsid w:val="003E33ED"/>
    <w:rsid w:val="003F1EE7"/>
    <w:rsid w:val="004020AF"/>
    <w:rsid w:val="004041C8"/>
    <w:rsid w:val="00412015"/>
    <w:rsid w:val="0042293B"/>
    <w:rsid w:val="00486C65"/>
    <w:rsid w:val="004B02AD"/>
    <w:rsid w:val="004F50D6"/>
    <w:rsid w:val="004F6C44"/>
    <w:rsid w:val="005152A8"/>
    <w:rsid w:val="00531254"/>
    <w:rsid w:val="005764F1"/>
    <w:rsid w:val="00581B35"/>
    <w:rsid w:val="005C166C"/>
    <w:rsid w:val="005C6DA6"/>
    <w:rsid w:val="005E2E4C"/>
    <w:rsid w:val="006336C8"/>
    <w:rsid w:val="00645AD7"/>
    <w:rsid w:val="00657B21"/>
    <w:rsid w:val="006856EE"/>
    <w:rsid w:val="006A0F1E"/>
    <w:rsid w:val="006B45A6"/>
    <w:rsid w:val="006E58EF"/>
    <w:rsid w:val="007164F9"/>
    <w:rsid w:val="00753E0A"/>
    <w:rsid w:val="00754487"/>
    <w:rsid w:val="00761766"/>
    <w:rsid w:val="0077561C"/>
    <w:rsid w:val="007A02B6"/>
    <w:rsid w:val="007D0423"/>
    <w:rsid w:val="007D5220"/>
    <w:rsid w:val="007D7F9E"/>
    <w:rsid w:val="00800A57"/>
    <w:rsid w:val="00803BCC"/>
    <w:rsid w:val="0081670D"/>
    <w:rsid w:val="00824148"/>
    <w:rsid w:val="00845773"/>
    <w:rsid w:val="008706DC"/>
    <w:rsid w:val="0087173E"/>
    <w:rsid w:val="00873947"/>
    <w:rsid w:val="0089528D"/>
    <w:rsid w:val="008C7076"/>
    <w:rsid w:val="008D51D8"/>
    <w:rsid w:val="009242C9"/>
    <w:rsid w:val="009426AC"/>
    <w:rsid w:val="00953960"/>
    <w:rsid w:val="00972EF2"/>
    <w:rsid w:val="009946ED"/>
    <w:rsid w:val="009C703D"/>
    <w:rsid w:val="00A204ED"/>
    <w:rsid w:val="00A22801"/>
    <w:rsid w:val="00A30156"/>
    <w:rsid w:val="00A40A37"/>
    <w:rsid w:val="00A45429"/>
    <w:rsid w:val="00A46F2D"/>
    <w:rsid w:val="00A67640"/>
    <w:rsid w:val="00A73668"/>
    <w:rsid w:val="00AA4880"/>
    <w:rsid w:val="00AC678F"/>
    <w:rsid w:val="00B04B66"/>
    <w:rsid w:val="00B06474"/>
    <w:rsid w:val="00B438FB"/>
    <w:rsid w:val="00B524B4"/>
    <w:rsid w:val="00B70799"/>
    <w:rsid w:val="00C110FE"/>
    <w:rsid w:val="00C2648B"/>
    <w:rsid w:val="00C55E5D"/>
    <w:rsid w:val="00C657FE"/>
    <w:rsid w:val="00D025CC"/>
    <w:rsid w:val="00D057F7"/>
    <w:rsid w:val="00D3795A"/>
    <w:rsid w:val="00D44049"/>
    <w:rsid w:val="00DB4F3C"/>
    <w:rsid w:val="00DB5F56"/>
    <w:rsid w:val="00E5465E"/>
    <w:rsid w:val="00E642D6"/>
    <w:rsid w:val="00E8557D"/>
    <w:rsid w:val="00EE4C4F"/>
    <w:rsid w:val="00F01C9E"/>
    <w:rsid w:val="00F52AF0"/>
    <w:rsid w:val="00F657F8"/>
    <w:rsid w:val="00F830BC"/>
    <w:rsid w:val="00F96034"/>
    <w:rsid w:val="00FF75CF"/>
    <w:rsid w:val="00FF7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60"/>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66C60"/>
    <w:rPr>
      <w:rFonts w:ascii="Lucida Grande" w:eastAsia="?????? Pro W3" w:hAnsi="Lucida Grande" w:cs="Lucida Grande"/>
      <w:color w:val="000000"/>
    </w:rPr>
  </w:style>
  <w:style w:type="paragraph" w:styleId="ListParagraph">
    <w:name w:val="List Paragraph"/>
    <w:basedOn w:val="Normal"/>
    <w:uiPriority w:val="34"/>
    <w:qFormat/>
    <w:rsid w:val="00266C60"/>
    <w:pPr>
      <w:ind w:left="720"/>
    </w:pPr>
    <w:rPr>
      <w:rFonts w:ascii="Calibri" w:eastAsia="Calibri" w:hAnsi="Calibri" w:cs="Calibri"/>
      <w:color w:val="auto"/>
    </w:rPr>
  </w:style>
  <w:style w:type="table" w:styleId="TableGrid">
    <w:name w:val="Table Grid"/>
    <w:basedOn w:val="TableNormal"/>
    <w:rsid w:val="00266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66C6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yperlink">
    <w:name w:val="Hyperlink"/>
    <w:uiPriority w:val="99"/>
    <w:unhideWhenUsed/>
    <w:rsid w:val="00B04B66"/>
    <w:rPr>
      <w:color w:val="0000FF"/>
      <w:u w:val="single"/>
    </w:rPr>
  </w:style>
  <w:style w:type="paragraph" w:styleId="BodyText">
    <w:name w:val="Body Text"/>
    <w:basedOn w:val="Normal"/>
    <w:link w:val="BodyTextChar"/>
    <w:uiPriority w:val="99"/>
    <w:semiHidden/>
    <w:unhideWhenUsed/>
    <w:rsid w:val="00B04B66"/>
    <w:pPr>
      <w:spacing w:after="120"/>
    </w:pPr>
    <w:rPr>
      <w:rFonts w:ascii="Calibri" w:eastAsia="Times New Roman" w:hAnsi="Calibri" w:cs="Arial"/>
      <w:color w:val="auto"/>
    </w:rPr>
  </w:style>
  <w:style w:type="character" w:customStyle="1" w:styleId="BodyTextChar">
    <w:name w:val="Body Text Char"/>
    <w:link w:val="BodyText"/>
    <w:uiPriority w:val="99"/>
    <w:semiHidden/>
    <w:rsid w:val="00B04B66"/>
    <w:rPr>
      <w:rFonts w:eastAsia="Times New Roman"/>
    </w:rPr>
  </w:style>
  <w:style w:type="character" w:styleId="FollowedHyperlink">
    <w:name w:val="FollowedHyperlink"/>
    <w:uiPriority w:val="99"/>
    <w:semiHidden/>
    <w:unhideWhenUsed/>
    <w:rsid w:val="009426AC"/>
    <w:rPr>
      <w:color w:val="800080"/>
      <w:u w:val="single"/>
    </w:rPr>
  </w:style>
  <w:style w:type="paragraph" w:styleId="FootnoteText">
    <w:name w:val="footnote text"/>
    <w:basedOn w:val="Normal"/>
    <w:link w:val="FootnoteTextChar"/>
    <w:uiPriority w:val="99"/>
    <w:semiHidden/>
    <w:unhideWhenUsed/>
    <w:rsid w:val="009426AC"/>
    <w:pPr>
      <w:spacing w:after="0" w:line="240" w:lineRule="auto"/>
    </w:pPr>
    <w:rPr>
      <w:sz w:val="20"/>
      <w:szCs w:val="20"/>
    </w:rPr>
  </w:style>
  <w:style w:type="character" w:customStyle="1" w:styleId="FootnoteTextChar">
    <w:name w:val="Footnote Text Char"/>
    <w:link w:val="FootnoteText"/>
    <w:uiPriority w:val="99"/>
    <w:semiHidden/>
    <w:rsid w:val="009426AC"/>
    <w:rPr>
      <w:rFonts w:ascii="Lucida Grande" w:eastAsia="?????? Pro W3" w:hAnsi="Lucida Grande" w:cs="Lucida Grande"/>
      <w:color w:val="000000"/>
      <w:sz w:val="20"/>
      <w:szCs w:val="20"/>
    </w:rPr>
  </w:style>
  <w:style w:type="character" w:styleId="FootnoteReference">
    <w:name w:val="footnote reference"/>
    <w:uiPriority w:val="99"/>
    <w:semiHidden/>
    <w:unhideWhenUsed/>
    <w:rsid w:val="009426AC"/>
    <w:rPr>
      <w:vertAlign w:val="superscript"/>
    </w:rPr>
  </w:style>
  <w:style w:type="paragraph" w:styleId="BodyTextIndent2">
    <w:name w:val="Body Text Indent 2"/>
    <w:basedOn w:val="Normal"/>
    <w:link w:val="BodyTextIndent2Char"/>
    <w:uiPriority w:val="99"/>
    <w:semiHidden/>
    <w:unhideWhenUsed/>
    <w:rsid w:val="003D3007"/>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3D3007"/>
    <w:rPr>
      <w:rFonts w:ascii="Arial" w:eastAsia="Times New Roman" w:hAnsi="Arial"/>
      <w:sz w:val="24"/>
      <w:szCs w:val="24"/>
    </w:rPr>
  </w:style>
  <w:style w:type="paragraph" w:styleId="Header">
    <w:name w:val="header"/>
    <w:basedOn w:val="Normal"/>
    <w:link w:val="HeaderChar"/>
    <w:uiPriority w:val="99"/>
    <w:unhideWhenUsed/>
    <w:rsid w:val="004F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44"/>
    <w:rPr>
      <w:rFonts w:ascii="Lucida Grande" w:eastAsia="?????? Pro W3" w:hAnsi="Lucida Grande" w:cs="Lucida Grande"/>
      <w:color w:val="000000"/>
      <w:sz w:val="22"/>
      <w:szCs w:val="22"/>
    </w:rPr>
  </w:style>
  <w:style w:type="paragraph" w:styleId="Footer">
    <w:name w:val="footer"/>
    <w:basedOn w:val="Normal"/>
    <w:link w:val="FooterChar"/>
    <w:uiPriority w:val="99"/>
    <w:unhideWhenUsed/>
    <w:rsid w:val="004F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44"/>
    <w:rPr>
      <w:rFonts w:ascii="Lucida Grande" w:eastAsia="?????? Pro W3" w:hAnsi="Lucida Grande" w:cs="Lucida Grand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60"/>
    <w:pPr>
      <w:spacing w:after="200" w:line="276" w:lineRule="auto"/>
    </w:pPr>
    <w:rPr>
      <w:rFonts w:ascii="Lucida Grande" w:eastAsia="?????? Pro W3" w:hAnsi="Lucida Grande" w:cs="Lucida Grande"/>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266C60"/>
    <w:rPr>
      <w:rFonts w:ascii="Lucida Grande" w:eastAsia="?????? Pro W3" w:hAnsi="Lucida Grande" w:cs="Lucida Grande"/>
      <w:color w:val="000000"/>
    </w:rPr>
  </w:style>
  <w:style w:type="paragraph" w:styleId="ListParagraph">
    <w:name w:val="List Paragraph"/>
    <w:basedOn w:val="Normal"/>
    <w:uiPriority w:val="34"/>
    <w:qFormat/>
    <w:rsid w:val="00266C60"/>
    <w:pPr>
      <w:ind w:left="720"/>
    </w:pPr>
    <w:rPr>
      <w:rFonts w:ascii="Calibri" w:eastAsia="Calibri" w:hAnsi="Calibri" w:cs="Calibri"/>
      <w:color w:val="auto"/>
    </w:rPr>
  </w:style>
  <w:style w:type="table" w:styleId="TableGrid">
    <w:name w:val="Table Grid"/>
    <w:basedOn w:val="TableNormal"/>
    <w:rsid w:val="00266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66C60"/>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Hyperlink">
    <w:name w:val="Hyperlink"/>
    <w:uiPriority w:val="99"/>
    <w:unhideWhenUsed/>
    <w:rsid w:val="00B04B66"/>
    <w:rPr>
      <w:color w:val="0000FF"/>
      <w:u w:val="single"/>
    </w:rPr>
  </w:style>
  <w:style w:type="paragraph" w:styleId="BodyText">
    <w:name w:val="Body Text"/>
    <w:basedOn w:val="Normal"/>
    <w:link w:val="BodyTextChar"/>
    <w:uiPriority w:val="99"/>
    <w:semiHidden/>
    <w:unhideWhenUsed/>
    <w:rsid w:val="00B04B66"/>
    <w:pPr>
      <w:spacing w:after="120"/>
    </w:pPr>
    <w:rPr>
      <w:rFonts w:ascii="Calibri" w:eastAsia="Times New Roman" w:hAnsi="Calibri" w:cs="Arial"/>
      <w:color w:val="auto"/>
    </w:rPr>
  </w:style>
  <w:style w:type="character" w:customStyle="1" w:styleId="BodyTextChar">
    <w:name w:val="Body Text Char"/>
    <w:link w:val="BodyText"/>
    <w:uiPriority w:val="99"/>
    <w:semiHidden/>
    <w:rsid w:val="00B04B66"/>
    <w:rPr>
      <w:rFonts w:eastAsia="Times New Roman"/>
    </w:rPr>
  </w:style>
  <w:style w:type="character" w:styleId="FollowedHyperlink">
    <w:name w:val="FollowedHyperlink"/>
    <w:uiPriority w:val="99"/>
    <w:semiHidden/>
    <w:unhideWhenUsed/>
    <w:rsid w:val="009426AC"/>
    <w:rPr>
      <w:color w:val="800080"/>
      <w:u w:val="single"/>
    </w:rPr>
  </w:style>
  <w:style w:type="paragraph" w:styleId="FootnoteText">
    <w:name w:val="footnote text"/>
    <w:basedOn w:val="Normal"/>
    <w:link w:val="FootnoteTextChar"/>
    <w:uiPriority w:val="99"/>
    <w:semiHidden/>
    <w:unhideWhenUsed/>
    <w:rsid w:val="009426AC"/>
    <w:pPr>
      <w:spacing w:after="0" w:line="240" w:lineRule="auto"/>
    </w:pPr>
    <w:rPr>
      <w:sz w:val="20"/>
      <w:szCs w:val="20"/>
    </w:rPr>
  </w:style>
  <w:style w:type="character" w:customStyle="1" w:styleId="FootnoteTextChar">
    <w:name w:val="Footnote Text Char"/>
    <w:link w:val="FootnoteText"/>
    <w:uiPriority w:val="99"/>
    <w:semiHidden/>
    <w:rsid w:val="009426AC"/>
    <w:rPr>
      <w:rFonts w:ascii="Lucida Grande" w:eastAsia="?????? Pro W3" w:hAnsi="Lucida Grande" w:cs="Lucida Grande"/>
      <w:color w:val="000000"/>
      <w:sz w:val="20"/>
      <w:szCs w:val="20"/>
    </w:rPr>
  </w:style>
  <w:style w:type="character" w:styleId="FootnoteReference">
    <w:name w:val="footnote reference"/>
    <w:uiPriority w:val="99"/>
    <w:semiHidden/>
    <w:unhideWhenUsed/>
    <w:rsid w:val="009426AC"/>
    <w:rPr>
      <w:vertAlign w:val="superscript"/>
    </w:rPr>
  </w:style>
  <w:style w:type="paragraph" w:styleId="BodyTextIndent2">
    <w:name w:val="Body Text Indent 2"/>
    <w:basedOn w:val="Normal"/>
    <w:link w:val="BodyTextIndent2Char"/>
    <w:uiPriority w:val="99"/>
    <w:semiHidden/>
    <w:unhideWhenUsed/>
    <w:rsid w:val="003D3007"/>
    <w:pPr>
      <w:spacing w:after="120" w:line="480" w:lineRule="auto"/>
      <w:ind w:left="360"/>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uiPriority w:val="99"/>
    <w:semiHidden/>
    <w:rsid w:val="003D3007"/>
    <w:rPr>
      <w:rFonts w:ascii="Arial" w:eastAsia="Times New Roman" w:hAnsi="Arial"/>
      <w:sz w:val="24"/>
      <w:szCs w:val="24"/>
    </w:rPr>
  </w:style>
  <w:style w:type="paragraph" w:styleId="Header">
    <w:name w:val="header"/>
    <w:basedOn w:val="Normal"/>
    <w:link w:val="HeaderChar"/>
    <w:uiPriority w:val="99"/>
    <w:unhideWhenUsed/>
    <w:rsid w:val="004F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44"/>
    <w:rPr>
      <w:rFonts w:ascii="Lucida Grande" w:eastAsia="?????? Pro W3" w:hAnsi="Lucida Grande" w:cs="Lucida Grande"/>
      <w:color w:val="000000"/>
      <w:sz w:val="22"/>
      <w:szCs w:val="22"/>
    </w:rPr>
  </w:style>
  <w:style w:type="paragraph" w:styleId="Footer">
    <w:name w:val="footer"/>
    <w:basedOn w:val="Normal"/>
    <w:link w:val="FooterChar"/>
    <w:uiPriority w:val="99"/>
    <w:unhideWhenUsed/>
    <w:rsid w:val="004F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44"/>
    <w:rPr>
      <w:rFonts w:ascii="Lucida Grande" w:eastAsia="?????? Pro W3" w:hAnsi="Lucida Grande" w:cs="Lucida Grand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Links>
    <vt:vector size="24" baseType="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21</cp:revision>
  <dcterms:created xsi:type="dcterms:W3CDTF">2017-07-13T04:47:00Z</dcterms:created>
  <dcterms:modified xsi:type="dcterms:W3CDTF">2017-09-13T11:16:00Z</dcterms:modified>
</cp:coreProperties>
</file>